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2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
        <w:gridCol w:w="3949"/>
        <w:gridCol w:w="5265"/>
        <w:gridCol w:w="4425"/>
      </w:tblGrid>
      <w:tr w:rsidR="005271FF" w:rsidTr="00BE1AC2">
        <w:trPr>
          <w:gridBefore w:val="1"/>
          <w:gridAfter w:val="2"/>
          <w:wBefore w:w="86" w:type="dxa"/>
          <w:wAfter w:w="9690" w:type="dxa"/>
          <w:trHeight w:val="9315"/>
        </w:trPr>
        <w:tc>
          <w:tcPr>
            <w:tcW w:w="3949" w:type="dxa"/>
          </w:tcPr>
          <w:p w:rsidR="005271FF" w:rsidRDefault="005271FF" w:rsidP="00850B90">
            <w:pPr>
              <w:jc w:val="center"/>
              <w:rPr>
                <w:rFonts w:ascii="Arial" w:hAnsi="Arial" w:cs="Arial"/>
                <w:b/>
                <w:bCs/>
                <w:sz w:val="24"/>
                <w:szCs w:val="24"/>
                <w:rtl/>
                <w:lang w:bidi="fa-IR"/>
              </w:rPr>
            </w:pPr>
          </w:p>
          <w:p w:rsidR="002522B6" w:rsidRPr="00A005B9" w:rsidRDefault="002522B6" w:rsidP="00A005B9">
            <w:pPr>
              <w:jc w:val="center"/>
              <w:rPr>
                <w:rFonts w:cs="B Nazanin"/>
                <w:b/>
                <w:bCs/>
                <w:sz w:val="24"/>
                <w:szCs w:val="24"/>
                <w:rtl/>
              </w:rPr>
            </w:pPr>
            <w:r w:rsidRPr="00A005B9">
              <w:rPr>
                <w:rFonts w:cs="B Nazanin" w:hint="cs"/>
                <w:b/>
                <w:bCs/>
                <w:sz w:val="24"/>
                <w:szCs w:val="24"/>
                <w:rtl/>
              </w:rPr>
              <w:t>نحوه پرینت گواهی ها از فایل شخصی:</w:t>
            </w:r>
          </w:p>
          <w:p w:rsidR="002522B6" w:rsidRPr="0069053A" w:rsidRDefault="002522B6" w:rsidP="00A005B9">
            <w:pPr>
              <w:jc w:val="center"/>
              <w:rPr>
                <w:rFonts w:cs="B Nazanin"/>
                <w:b/>
                <w:bCs/>
                <w:rtl/>
              </w:rPr>
            </w:pPr>
            <w:r w:rsidRPr="0069053A">
              <w:rPr>
                <w:rFonts w:cs="B Nazanin" w:hint="cs"/>
                <w:b/>
                <w:bCs/>
                <w:rtl/>
              </w:rPr>
              <w:t>پس از اینکه کاربر با استفاده ازکد کاربری و کلمه عبور خود وارد فایل شخصی خود گردید  از منوی سمت راست گزینه کارنامه را کلیک کند.</w:t>
            </w:r>
          </w:p>
          <w:p w:rsidR="002522B6" w:rsidRPr="0069053A" w:rsidRDefault="002522B6" w:rsidP="00A005B9">
            <w:pPr>
              <w:jc w:val="center"/>
              <w:rPr>
                <w:rFonts w:cs="B Nazanin"/>
                <w:b/>
                <w:bCs/>
                <w:rtl/>
              </w:rPr>
            </w:pPr>
            <w:r w:rsidRPr="0069053A">
              <w:rPr>
                <w:rFonts w:cs="B Nazanin" w:hint="cs"/>
                <w:b/>
                <w:bCs/>
                <w:rtl/>
              </w:rPr>
              <w:t>جدولی تحت عنوان کارنامه باز میشود که امتیازات کسب شده در قسمت های مختلف به صورت عددی در آن درج شده است . برای مشاهده عناوین برنامه ها روی عدد امتیاز کلیک نموده برنامه ها به تفکیک با ذکر تاریخ وشناسه برنامه نمایش داده میشود.</w:t>
            </w:r>
          </w:p>
          <w:p w:rsidR="002522B6" w:rsidRDefault="002522B6" w:rsidP="00A005B9">
            <w:pPr>
              <w:jc w:val="center"/>
              <w:rPr>
                <w:rFonts w:cs="B Nazanin"/>
                <w:b/>
                <w:bCs/>
                <w:rtl/>
              </w:rPr>
            </w:pPr>
            <w:r w:rsidRPr="0069053A">
              <w:rPr>
                <w:rFonts w:cs="B Nazanin" w:hint="cs"/>
                <w:b/>
                <w:bCs/>
                <w:rtl/>
              </w:rPr>
              <w:t>در انتهای هر کادر آیکونی شبیه ذره بین تعبیه شده است که با کلیک آن اصل گواهی برنامه رویت میشود. از قسمت بالای کادر در سمت راست روی گزینه پرینت کلیک نموده وگواهی خود را پرینت نمایید.</w:t>
            </w:r>
          </w:p>
          <w:p w:rsidR="002522B6" w:rsidRPr="0069053A" w:rsidRDefault="002522B6" w:rsidP="00A005B9">
            <w:pPr>
              <w:jc w:val="center"/>
              <w:rPr>
                <w:rFonts w:cs="Times New Roman"/>
                <w:b/>
                <w:bCs/>
                <w:sz w:val="20"/>
                <w:szCs w:val="20"/>
                <w:rtl/>
              </w:rPr>
            </w:pPr>
            <w:r w:rsidRPr="0069053A">
              <w:rPr>
                <w:rFonts w:cs="B Titr" w:hint="cs"/>
                <w:b/>
                <w:bCs/>
                <w:sz w:val="20"/>
                <w:szCs w:val="20"/>
                <w:rtl/>
              </w:rPr>
              <w:t>شماره تماس:                 38378519-  083</w:t>
            </w:r>
          </w:p>
          <w:p w:rsidR="00A005B9" w:rsidRPr="00847790" w:rsidRDefault="00A005B9" w:rsidP="00B65295">
            <w:pPr>
              <w:jc w:val="right"/>
              <w:rPr>
                <w:rFonts w:cs="B Nazanin"/>
                <w:b/>
                <w:bCs/>
                <w:sz w:val="16"/>
                <w:szCs w:val="16"/>
                <w:rtl/>
              </w:rPr>
            </w:pPr>
            <w:r w:rsidRPr="00847790">
              <w:rPr>
                <w:rFonts w:cs="B Nazanin" w:hint="cs"/>
                <w:b/>
                <w:bCs/>
                <w:sz w:val="16"/>
                <w:szCs w:val="16"/>
                <w:rtl/>
              </w:rPr>
              <w:t>آدرس:  بلوار شهیدبهشتی،</w:t>
            </w:r>
            <w:r w:rsidR="00B65295">
              <w:rPr>
                <w:rFonts w:cs="B Nazanin" w:hint="cs"/>
                <w:b/>
                <w:bCs/>
                <w:sz w:val="16"/>
                <w:szCs w:val="16"/>
                <w:rtl/>
              </w:rPr>
              <w:t xml:space="preserve"> </w:t>
            </w:r>
            <w:r w:rsidRPr="00847790">
              <w:rPr>
                <w:rFonts w:cs="B Nazanin" w:hint="cs"/>
                <w:b/>
                <w:bCs/>
                <w:sz w:val="16"/>
                <w:szCs w:val="16"/>
                <w:rtl/>
              </w:rPr>
              <w:t>جنب بیمارستان طالقانی،</w:t>
            </w:r>
            <w:r w:rsidR="00B65295">
              <w:rPr>
                <w:rFonts w:cs="B Nazanin" w:hint="cs"/>
                <w:b/>
                <w:bCs/>
                <w:sz w:val="16"/>
                <w:szCs w:val="16"/>
                <w:rtl/>
              </w:rPr>
              <w:t xml:space="preserve"> </w:t>
            </w:r>
            <w:r w:rsidRPr="00847790">
              <w:rPr>
                <w:rFonts w:cs="B Nazanin" w:hint="cs"/>
                <w:b/>
                <w:bCs/>
                <w:sz w:val="16"/>
                <w:szCs w:val="16"/>
                <w:rtl/>
              </w:rPr>
              <w:t>پشت کتابخانه مرکزی،</w:t>
            </w:r>
            <w:r w:rsidR="00B65295">
              <w:rPr>
                <w:rFonts w:cs="B Nazanin" w:hint="cs"/>
                <w:b/>
                <w:bCs/>
                <w:sz w:val="16"/>
                <w:szCs w:val="16"/>
                <w:rtl/>
              </w:rPr>
              <w:t xml:space="preserve"> </w:t>
            </w:r>
            <w:r w:rsidRPr="00847790">
              <w:rPr>
                <w:rFonts w:cs="B Nazanin" w:hint="cs"/>
                <w:b/>
                <w:bCs/>
                <w:sz w:val="16"/>
                <w:szCs w:val="16"/>
                <w:rtl/>
              </w:rPr>
              <w:t xml:space="preserve">مرکزآموزش مداوم جامعه پزشکی </w:t>
            </w:r>
          </w:p>
          <w:p w:rsidR="005271FF" w:rsidRDefault="005271FF" w:rsidP="00850B90">
            <w:pPr>
              <w:jc w:val="center"/>
              <w:rPr>
                <w:rFonts w:ascii="Arial" w:hAnsi="Arial" w:cs="Arial"/>
                <w:b/>
                <w:bCs/>
                <w:sz w:val="24"/>
                <w:szCs w:val="24"/>
                <w:lang w:bidi="fa-IR"/>
              </w:rPr>
            </w:pPr>
          </w:p>
        </w:tc>
      </w:tr>
      <w:tr w:rsidR="005271FF" w:rsidTr="00BE1AC2">
        <w:trPr>
          <w:gridBefore w:val="1"/>
          <w:gridAfter w:val="2"/>
          <w:wBefore w:w="86" w:type="dxa"/>
          <w:wAfter w:w="9690" w:type="dxa"/>
          <w:trHeight w:val="9315"/>
        </w:trPr>
        <w:tc>
          <w:tcPr>
            <w:tcW w:w="3949" w:type="dxa"/>
          </w:tcPr>
          <w:p w:rsidR="00A005B9" w:rsidRDefault="00A005B9" w:rsidP="009538BC">
            <w:pPr>
              <w:ind w:left="709" w:hanging="709"/>
              <w:jc w:val="center"/>
              <w:rPr>
                <w:rFonts w:cs="B Nazanin"/>
                <w:b/>
                <w:bCs/>
                <w:rtl/>
              </w:rPr>
            </w:pPr>
          </w:p>
          <w:p w:rsidR="00A005B9" w:rsidRPr="00A005B9" w:rsidRDefault="00A005B9" w:rsidP="00A005B9">
            <w:pPr>
              <w:ind w:left="709" w:hanging="709"/>
              <w:jc w:val="center"/>
              <w:rPr>
                <w:rFonts w:cs="B Nazanin"/>
                <w:b/>
                <w:bCs/>
                <w:sz w:val="24"/>
                <w:szCs w:val="24"/>
                <w:rtl/>
              </w:rPr>
            </w:pPr>
            <w:r w:rsidRPr="00A005B9">
              <w:rPr>
                <w:rFonts w:cs="B Nazanin" w:hint="cs"/>
                <w:b/>
                <w:bCs/>
                <w:sz w:val="24"/>
                <w:szCs w:val="24"/>
                <w:rtl/>
              </w:rPr>
              <w:t>میزان امتیازات لازم در هر سال:</w:t>
            </w:r>
          </w:p>
          <w:p w:rsidR="009538BC" w:rsidRPr="009C3AD9" w:rsidRDefault="009538BC" w:rsidP="00A005B9">
            <w:pPr>
              <w:jc w:val="center"/>
              <w:rPr>
                <w:rFonts w:cs="B Nazanin"/>
                <w:b/>
                <w:bCs/>
                <w:rtl/>
              </w:rPr>
            </w:pPr>
            <w:r w:rsidRPr="009C3AD9">
              <w:rPr>
                <w:rFonts w:cs="B Nazanin" w:hint="cs"/>
                <w:b/>
                <w:bCs/>
                <w:rtl/>
              </w:rPr>
              <w:t>برطبق آخرین بخشنامه وزارت بهداشت و درمان مشمولین پنجساله نباید بیش از 50% امتیازات از امتیازات غیر حضوری کسب شود. آموزش مداوم باید 25 امتیاز هر سال را همان سال کسب نمایند.</w:t>
            </w:r>
          </w:p>
          <w:p w:rsidR="009538BC" w:rsidRPr="009C3AD9" w:rsidRDefault="009538BC" w:rsidP="00A005B9">
            <w:pPr>
              <w:jc w:val="center"/>
              <w:rPr>
                <w:rFonts w:cs="B Nazanin"/>
                <w:b/>
                <w:bCs/>
              </w:rPr>
            </w:pPr>
            <w:r w:rsidRPr="009C3AD9">
              <w:rPr>
                <w:rFonts w:cs="B Nazanin" w:hint="cs"/>
                <w:b/>
                <w:bCs/>
                <w:rtl/>
              </w:rPr>
              <w:t>از مجموع 125 امتیاز مورد نیاز برای یک دوره</w:t>
            </w:r>
          </w:p>
          <w:p w:rsidR="009538BC" w:rsidRPr="009C3AD9" w:rsidRDefault="009538BC" w:rsidP="00A005B9">
            <w:pPr>
              <w:jc w:val="center"/>
              <w:rPr>
                <w:rFonts w:cs="B Nazanin"/>
                <w:b/>
                <w:bCs/>
                <w:rtl/>
              </w:rPr>
            </w:pPr>
          </w:p>
          <w:p w:rsidR="009538BC" w:rsidRPr="009C3AD9" w:rsidRDefault="009538BC" w:rsidP="00A005B9">
            <w:pPr>
              <w:jc w:val="center"/>
              <w:rPr>
                <w:rFonts w:cs="B Nazanin"/>
                <w:b/>
                <w:bCs/>
                <w:rtl/>
              </w:rPr>
            </w:pPr>
            <w:r w:rsidRPr="009C3AD9">
              <w:rPr>
                <w:rFonts w:cs="B Nazanin" w:hint="cs"/>
                <w:b/>
                <w:bCs/>
                <w:rtl/>
              </w:rPr>
              <w:t>امتیازات اضافه بیش از 25 امتیاز در سال فقط برای یکبار در طی یک دوره پنجساله تا سقف 10 امتیاز قابل ذخیره است و سال بعد باید 15 امتیاز باقی مانده کسب شود.</w:t>
            </w:r>
          </w:p>
          <w:p w:rsidR="005271FF" w:rsidRDefault="009538BC" w:rsidP="00A005B9">
            <w:pPr>
              <w:jc w:val="center"/>
              <w:rPr>
                <w:rFonts w:ascii="Arial" w:hAnsi="Arial" w:cs="Arial"/>
                <w:b/>
                <w:bCs/>
                <w:sz w:val="24"/>
                <w:szCs w:val="24"/>
                <w:rtl/>
                <w:lang w:bidi="fa-IR"/>
              </w:rPr>
            </w:pPr>
            <w:r w:rsidRPr="009C3AD9">
              <w:rPr>
                <w:rFonts w:cs="B Nazanin" w:hint="cs"/>
                <w:b/>
                <w:bCs/>
                <w:rtl/>
              </w:rPr>
              <w:t>امتیازات مازاد مشمول پس از صدور گواهی نهایی فقط از اول فروردین ماه سالی که محاسبه امتیاز شده اند قابل ذخیره میباشد وامتیازات ماقبل از تاریخ مذکورباطل میگردد.</w:t>
            </w:r>
          </w:p>
        </w:tc>
      </w:tr>
      <w:tr w:rsidR="005271FF" w:rsidTr="00BE1AC2">
        <w:trPr>
          <w:gridBefore w:val="1"/>
          <w:gridAfter w:val="2"/>
          <w:wBefore w:w="86" w:type="dxa"/>
          <w:wAfter w:w="9690" w:type="dxa"/>
          <w:trHeight w:val="9315"/>
        </w:trPr>
        <w:tc>
          <w:tcPr>
            <w:tcW w:w="3949" w:type="dxa"/>
          </w:tcPr>
          <w:p w:rsidR="009538BC" w:rsidRDefault="009538BC" w:rsidP="009538BC">
            <w:pPr>
              <w:jc w:val="center"/>
              <w:rPr>
                <w:rFonts w:ascii="Arial" w:hAnsi="Arial" w:cs="Arial"/>
                <w:b/>
                <w:bCs/>
                <w:sz w:val="24"/>
                <w:szCs w:val="24"/>
                <w:rtl/>
                <w:lang w:bidi="fa-IR"/>
              </w:rPr>
            </w:pPr>
          </w:p>
          <w:p w:rsidR="009538BC" w:rsidRDefault="009538BC" w:rsidP="009538BC">
            <w:pPr>
              <w:jc w:val="center"/>
              <w:rPr>
                <w:rFonts w:ascii="Arial" w:hAnsi="Arial" w:cs="Arial"/>
                <w:b/>
                <w:bCs/>
                <w:sz w:val="24"/>
                <w:szCs w:val="24"/>
                <w:rtl/>
                <w:lang w:bidi="fa-IR"/>
              </w:rPr>
            </w:pPr>
            <w:r>
              <w:rPr>
                <w:rFonts w:ascii="Arial" w:hAnsi="Arial" w:cs="Arial" w:hint="cs"/>
                <w:b/>
                <w:bCs/>
                <w:sz w:val="24"/>
                <w:szCs w:val="24"/>
                <w:rtl/>
                <w:lang w:bidi="fa-IR"/>
              </w:rPr>
              <w:t>به نام خدا</w:t>
            </w:r>
          </w:p>
          <w:p w:rsidR="009538BC" w:rsidRDefault="009538BC" w:rsidP="009538BC">
            <w:pPr>
              <w:jc w:val="center"/>
              <w:rPr>
                <w:rFonts w:ascii="Arial" w:hAnsi="Arial" w:cs="Arial"/>
                <w:b/>
                <w:bCs/>
                <w:sz w:val="24"/>
                <w:szCs w:val="24"/>
                <w:rtl/>
                <w:lang w:bidi="fa-IR"/>
              </w:rPr>
            </w:pPr>
            <w:r>
              <w:rPr>
                <w:rFonts w:hint="cs"/>
                <w:noProof/>
                <w:sz w:val="28"/>
                <w:szCs w:val="28"/>
                <w:rtl/>
              </w:rPr>
              <w:drawing>
                <wp:inline distT="0" distB="0" distL="0" distR="0">
                  <wp:extent cx="1552575" cy="1017969"/>
                  <wp:effectExtent l="19050" t="0" r="9525" b="0"/>
                  <wp:docPr id="6" name="Picture 0" descr="دانشگاه_علوم_پزشکی_و_خدمات_بهداشتی,درمانی_کرمانش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انشگاه_علوم_پزشکی_و_خدمات_بهداشتی,درمانی_کرمانشاه.jpg"/>
                          <pic:cNvPicPr/>
                        </pic:nvPicPr>
                        <pic:blipFill>
                          <a:blip r:embed="rId4" cstate="print"/>
                          <a:stretch>
                            <a:fillRect/>
                          </a:stretch>
                        </pic:blipFill>
                        <pic:spPr>
                          <a:xfrm>
                            <a:off x="0" y="0"/>
                            <a:ext cx="1555594" cy="1019948"/>
                          </a:xfrm>
                          <a:prstGeom prst="rect">
                            <a:avLst/>
                          </a:prstGeom>
                        </pic:spPr>
                      </pic:pic>
                    </a:graphicData>
                  </a:graphic>
                </wp:inline>
              </w:drawing>
            </w:r>
          </w:p>
          <w:p w:rsidR="009538BC" w:rsidRPr="00D10EEC" w:rsidRDefault="009538BC" w:rsidP="009538BC">
            <w:pPr>
              <w:jc w:val="center"/>
              <w:rPr>
                <w:rFonts w:ascii="Arial" w:hAnsi="Arial" w:cs="B Titr"/>
                <w:b/>
                <w:bCs/>
                <w:sz w:val="20"/>
                <w:szCs w:val="20"/>
                <w:rtl/>
                <w:lang w:bidi="fa-IR"/>
              </w:rPr>
            </w:pPr>
            <w:r w:rsidRPr="00D10EEC">
              <w:rPr>
                <w:rFonts w:ascii="Arial" w:hAnsi="Arial" w:cs="B Titr"/>
                <w:b/>
                <w:bCs/>
                <w:sz w:val="20"/>
                <w:szCs w:val="20"/>
                <w:rtl/>
                <w:lang w:bidi="fa-IR"/>
              </w:rPr>
              <w:t xml:space="preserve">معاونت آموزشی دانشگاه علوم پزشکی </w:t>
            </w:r>
          </w:p>
          <w:p w:rsidR="009538BC" w:rsidRDefault="009538BC" w:rsidP="009538BC">
            <w:pPr>
              <w:jc w:val="center"/>
              <w:rPr>
                <w:rFonts w:ascii="Arial" w:hAnsi="Arial" w:cs="B Titr"/>
                <w:b/>
                <w:bCs/>
                <w:sz w:val="20"/>
                <w:szCs w:val="20"/>
                <w:rtl/>
                <w:lang w:bidi="fa-IR"/>
              </w:rPr>
            </w:pPr>
            <w:r w:rsidRPr="00D10EEC">
              <w:rPr>
                <w:rFonts w:ascii="Arial" w:hAnsi="Arial" w:cs="B Titr"/>
                <w:b/>
                <w:bCs/>
                <w:sz w:val="20"/>
                <w:szCs w:val="20"/>
                <w:rtl/>
                <w:lang w:bidi="fa-IR"/>
              </w:rPr>
              <w:t>واحدآموزش مداوم</w:t>
            </w:r>
          </w:p>
          <w:p w:rsidR="009538BC" w:rsidRDefault="009538BC" w:rsidP="009538BC">
            <w:pPr>
              <w:ind w:left="101"/>
              <w:rPr>
                <w:rtl/>
              </w:rPr>
            </w:pPr>
          </w:p>
          <w:p w:rsidR="009538BC" w:rsidRDefault="009538BC" w:rsidP="009538BC">
            <w:pPr>
              <w:jc w:val="center"/>
              <w:rPr>
                <w:rFonts w:cs="B Titr"/>
                <w:b/>
                <w:bCs/>
                <w:sz w:val="28"/>
                <w:szCs w:val="28"/>
                <w:rtl/>
              </w:rPr>
            </w:pPr>
            <w:r>
              <w:rPr>
                <w:rFonts w:cs="B Titr" w:hint="cs"/>
                <w:b/>
                <w:bCs/>
                <w:sz w:val="28"/>
                <w:szCs w:val="28"/>
                <w:rtl/>
              </w:rPr>
              <w:t>میزان</w:t>
            </w:r>
            <w:r w:rsidRPr="00460018">
              <w:rPr>
                <w:rFonts w:cs="B Titr" w:hint="cs"/>
                <w:b/>
                <w:bCs/>
                <w:sz w:val="28"/>
                <w:szCs w:val="28"/>
                <w:rtl/>
              </w:rPr>
              <w:t xml:space="preserve"> امتیازات </w:t>
            </w:r>
            <w:r>
              <w:rPr>
                <w:rFonts w:cs="B Titr" w:hint="cs"/>
                <w:b/>
                <w:bCs/>
                <w:sz w:val="28"/>
                <w:szCs w:val="28"/>
                <w:rtl/>
              </w:rPr>
              <w:t xml:space="preserve">لازم </w:t>
            </w:r>
            <w:r w:rsidRPr="00460018">
              <w:rPr>
                <w:rFonts w:cs="B Titr" w:hint="cs"/>
                <w:b/>
                <w:bCs/>
                <w:sz w:val="28"/>
                <w:szCs w:val="28"/>
                <w:rtl/>
              </w:rPr>
              <w:t>در هر سال</w:t>
            </w:r>
          </w:p>
          <w:p w:rsidR="009538BC" w:rsidRPr="00460018" w:rsidRDefault="009538BC" w:rsidP="009538BC">
            <w:pPr>
              <w:jc w:val="center"/>
              <w:rPr>
                <w:rFonts w:cs="B Titr"/>
                <w:b/>
                <w:bCs/>
                <w:sz w:val="28"/>
                <w:szCs w:val="28"/>
                <w:rtl/>
              </w:rPr>
            </w:pPr>
            <w:r>
              <w:rPr>
                <w:rFonts w:cs="B Titr" w:hint="cs"/>
                <w:b/>
                <w:bCs/>
                <w:sz w:val="28"/>
                <w:szCs w:val="28"/>
                <w:rtl/>
              </w:rPr>
              <w:t>و</w:t>
            </w:r>
          </w:p>
          <w:p w:rsidR="009538BC" w:rsidRDefault="009538BC" w:rsidP="009538BC">
            <w:pPr>
              <w:jc w:val="center"/>
              <w:rPr>
                <w:rFonts w:cs="B Titr"/>
                <w:b/>
                <w:bCs/>
                <w:sz w:val="28"/>
                <w:szCs w:val="28"/>
                <w:rtl/>
              </w:rPr>
            </w:pPr>
            <w:r w:rsidRPr="00460018">
              <w:rPr>
                <w:rFonts w:cs="B Titr" w:hint="cs"/>
                <w:b/>
                <w:bCs/>
                <w:sz w:val="28"/>
                <w:szCs w:val="28"/>
                <w:rtl/>
              </w:rPr>
              <w:t>نحوه پرینت گواهی هااز فایل شخصی</w:t>
            </w:r>
          </w:p>
          <w:p w:rsidR="009538BC" w:rsidRDefault="009538BC" w:rsidP="009538BC">
            <w:pPr>
              <w:jc w:val="center"/>
              <w:rPr>
                <w:rFonts w:cs="B Titr"/>
                <w:b/>
                <w:bCs/>
                <w:sz w:val="28"/>
                <w:szCs w:val="28"/>
                <w:rtl/>
              </w:rPr>
            </w:pPr>
          </w:p>
          <w:p w:rsidR="009538BC" w:rsidRPr="00D10EEC" w:rsidRDefault="009538BC" w:rsidP="009538BC">
            <w:pPr>
              <w:jc w:val="center"/>
              <w:rPr>
                <w:rFonts w:cs="B Titr"/>
                <w:b/>
                <w:bCs/>
                <w:sz w:val="16"/>
                <w:szCs w:val="16"/>
                <w:rtl/>
              </w:rPr>
            </w:pPr>
            <w:r w:rsidRPr="00D10EEC">
              <w:rPr>
                <w:rFonts w:cs="B Titr" w:hint="cs"/>
                <w:b/>
                <w:bCs/>
                <w:sz w:val="16"/>
                <w:szCs w:val="16"/>
                <w:rtl/>
              </w:rPr>
              <w:t>تهیه وتنظیم</w:t>
            </w:r>
          </w:p>
          <w:p w:rsidR="009538BC" w:rsidRPr="00D10EEC" w:rsidRDefault="009538BC" w:rsidP="009538BC">
            <w:pPr>
              <w:jc w:val="center"/>
              <w:rPr>
                <w:rFonts w:cs="B Titr"/>
                <w:b/>
                <w:bCs/>
                <w:sz w:val="16"/>
                <w:szCs w:val="16"/>
                <w:rtl/>
              </w:rPr>
            </w:pPr>
            <w:r w:rsidRPr="00D10EEC">
              <w:rPr>
                <w:rFonts w:cs="B Titr" w:hint="cs"/>
                <w:b/>
                <w:bCs/>
                <w:sz w:val="16"/>
                <w:szCs w:val="16"/>
                <w:rtl/>
              </w:rPr>
              <w:t>مریم بهزاد طهمورثی</w:t>
            </w:r>
          </w:p>
          <w:p w:rsidR="005271FF" w:rsidRDefault="009538BC" w:rsidP="009538BC">
            <w:pPr>
              <w:jc w:val="center"/>
              <w:rPr>
                <w:rFonts w:cs="B Titr"/>
                <w:b/>
                <w:bCs/>
                <w:sz w:val="16"/>
                <w:szCs w:val="16"/>
                <w:rtl/>
              </w:rPr>
            </w:pPr>
            <w:r w:rsidRPr="00D10EEC">
              <w:rPr>
                <w:rFonts w:cs="B Titr" w:hint="cs"/>
                <w:b/>
                <w:bCs/>
                <w:sz w:val="16"/>
                <w:szCs w:val="16"/>
                <w:rtl/>
              </w:rPr>
              <w:t>کارشناس آموزش مداوم</w:t>
            </w:r>
          </w:p>
          <w:p w:rsidR="00205D4A" w:rsidRDefault="00205D4A" w:rsidP="009538BC">
            <w:pPr>
              <w:jc w:val="center"/>
              <w:rPr>
                <w:rFonts w:cs="B Titr"/>
                <w:b/>
                <w:bCs/>
                <w:sz w:val="16"/>
                <w:szCs w:val="16"/>
                <w:rtl/>
              </w:rPr>
            </w:pPr>
          </w:p>
          <w:p w:rsidR="002522B6" w:rsidRDefault="002522B6" w:rsidP="009538BC">
            <w:pPr>
              <w:jc w:val="center"/>
              <w:rPr>
                <w:rFonts w:cs="B Titr"/>
                <w:b/>
                <w:bCs/>
                <w:sz w:val="16"/>
                <w:szCs w:val="16"/>
                <w:rtl/>
              </w:rPr>
            </w:pPr>
          </w:p>
          <w:p w:rsidR="002522B6" w:rsidRDefault="002522B6" w:rsidP="009538BC">
            <w:pPr>
              <w:jc w:val="center"/>
              <w:rPr>
                <w:rFonts w:ascii="Arial" w:hAnsi="Arial" w:cs="Arial"/>
                <w:b/>
                <w:bCs/>
                <w:sz w:val="24"/>
                <w:szCs w:val="24"/>
                <w:rtl/>
                <w:lang w:bidi="fa-IR"/>
              </w:rPr>
            </w:pPr>
          </w:p>
        </w:tc>
      </w:tr>
      <w:tr w:rsidR="00BE1AC2" w:rsidRPr="0069053A" w:rsidTr="00BE1AC2">
        <w:trPr>
          <w:trHeight w:val="9346"/>
        </w:trPr>
        <w:tc>
          <w:tcPr>
            <w:tcW w:w="4035" w:type="dxa"/>
            <w:gridSpan w:val="2"/>
          </w:tcPr>
          <w:p w:rsidR="005271FF" w:rsidRDefault="005271FF" w:rsidP="00850B90">
            <w:pPr>
              <w:jc w:val="center"/>
              <w:rPr>
                <w:rFonts w:cs="B Nazanin"/>
                <w:b/>
                <w:bCs/>
                <w:rtl/>
              </w:rPr>
            </w:pPr>
          </w:p>
          <w:p w:rsidR="005271FF" w:rsidRDefault="005271FF" w:rsidP="00850B90">
            <w:pPr>
              <w:jc w:val="center"/>
              <w:rPr>
                <w:rFonts w:cs="B Nazanin"/>
                <w:b/>
                <w:bCs/>
                <w:rtl/>
              </w:rPr>
            </w:pPr>
          </w:p>
          <w:p w:rsidR="005271FF" w:rsidRPr="0069053A" w:rsidRDefault="005271FF" w:rsidP="00850B90">
            <w:pPr>
              <w:jc w:val="center"/>
              <w:rPr>
                <w:rFonts w:cs="B Nazanin"/>
                <w:b/>
                <w:bCs/>
              </w:rPr>
            </w:pPr>
          </w:p>
        </w:tc>
        <w:tc>
          <w:tcPr>
            <w:tcW w:w="5265" w:type="dxa"/>
            <w:tcBorders>
              <w:top w:val="nil"/>
              <w:bottom w:val="nil"/>
            </w:tcBorders>
            <w:shd w:val="clear" w:color="auto" w:fill="auto"/>
          </w:tcPr>
          <w:p w:rsidR="00BE1AC2" w:rsidRPr="0069053A" w:rsidRDefault="00BE1AC2">
            <w:pPr>
              <w:rPr>
                <w:rFonts w:cs="B Nazanin"/>
                <w:b/>
                <w:bCs/>
              </w:rPr>
            </w:pPr>
          </w:p>
        </w:tc>
        <w:tc>
          <w:tcPr>
            <w:tcW w:w="4425" w:type="dxa"/>
            <w:shd w:val="clear" w:color="auto" w:fill="auto"/>
          </w:tcPr>
          <w:p w:rsidR="00BE1AC2" w:rsidRPr="0069053A" w:rsidRDefault="00BE1AC2">
            <w:pPr>
              <w:rPr>
                <w:rFonts w:cs="B Nazanin"/>
                <w:b/>
                <w:bCs/>
              </w:rPr>
            </w:pPr>
          </w:p>
        </w:tc>
      </w:tr>
    </w:tbl>
    <w:tbl>
      <w:tblPr>
        <w:tblpPr w:leftFromText="180" w:rightFromText="180" w:vertAnchor="text" w:tblpX="-3761" w:tblpY="-554"/>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tblGrid>
      <w:tr w:rsidR="0069053A" w:rsidTr="009C3AD9">
        <w:trPr>
          <w:trHeight w:val="9915"/>
        </w:trPr>
        <w:tc>
          <w:tcPr>
            <w:tcW w:w="5495" w:type="dxa"/>
            <w:tcBorders>
              <w:top w:val="nil"/>
              <w:bottom w:val="nil"/>
              <w:right w:val="nil"/>
            </w:tcBorders>
          </w:tcPr>
          <w:p w:rsidR="0069053A" w:rsidRDefault="0069053A" w:rsidP="0069053A">
            <w:pPr>
              <w:jc w:val="center"/>
              <w:rPr>
                <w:rFonts w:cs="B Titr"/>
                <w:b/>
                <w:bCs/>
                <w:sz w:val="28"/>
                <w:szCs w:val="28"/>
              </w:rPr>
            </w:pPr>
          </w:p>
        </w:tc>
      </w:tr>
    </w:tbl>
    <w:p w:rsidR="00EA06ED" w:rsidRDefault="00EA06ED" w:rsidP="00BE3747">
      <w:pPr>
        <w:jc w:val="center"/>
        <w:rPr>
          <w:rFonts w:cs="B Titr"/>
          <w:b/>
          <w:bCs/>
          <w:sz w:val="24"/>
          <w:szCs w:val="24"/>
          <w:rtl/>
        </w:rPr>
      </w:pPr>
    </w:p>
    <w:p w:rsidR="00C071CF" w:rsidRPr="00C071CF" w:rsidRDefault="00C071CF" w:rsidP="00C071CF">
      <w:pPr>
        <w:jc w:val="right"/>
        <w:rPr>
          <w:rFonts w:cs="B Titr"/>
          <w:b/>
          <w:bCs/>
          <w:sz w:val="24"/>
          <w:szCs w:val="24"/>
          <w:rtl/>
        </w:rPr>
      </w:pPr>
    </w:p>
    <w:p w:rsidR="00BE3747" w:rsidRPr="009C3AD9" w:rsidRDefault="00BE3747" w:rsidP="009C3AD9">
      <w:pPr>
        <w:rPr>
          <w:rtl/>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
        <w:gridCol w:w="3949"/>
      </w:tblGrid>
      <w:tr w:rsidR="009C3AD9" w:rsidTr="00850B90">
        <w:trPr>
          <w:gridBefore w:val="1"/>
          <w:wBefore w:w="86" w:type="dxa"/>
          <w:trHeight w:val="9315"/>
        </w:trPr>
        <w:tc>
          <w:tcPr>
            <w:tcW w:w="3949" w:type="dxa"/>
          </w:tcPr>
          <w:p w:rsidR="009C3AD9" w:rsidRDefault="009C3AD9" w:rsidP="00850B90">
            <w:pPr>
              <w:jc w:val="center"/>
              <w:rPr>
                <w:rFonts w:ascii="Arial" w:hAnsi="Arial" w:cs="Arial"/>
                <w:b/>
                <w:bCs/>
                <w:sz w:val="24"/>
                <w:szCs w:val="24"/>
                <w:lang w:bidi="fa-IR"/>
              </w:rPr>
            </w:pPr>
          </w:p>
        </w:tc>
      </w:tr>
      <w:tr w:rsidR="005271FF" w:rsidTr="00850B90">
        <w:trPr>
          <w:gridBefore w:val="1"/>
          <w:wBefore w:w="86" w:type="dxa"/>
          <w:trHeight w:val="9315"/>
        </w:trPr>
        <w:tc>
          <w:tcPr>
            <w:tcW w:w="3949" w:type="dxa"/>
          </w:tcPr>
          <w:p w:rsidR="005271FF" w:rsidRDefault="005271FF" w:rsidP="005271FF">
            <w:pPr>
              <w:jc w:val="center"/>
              <w:rPr>
                <w:rFonts w:ascii="Arial" w:hAnsi="Arial" w:cs="Arial"/>
                <w:b/>
                <w:bCs/>
                <w:sz w:val="24"/>
                <w:szCs w:val="24"/>
                <w:rtl/>
                <w:lang w:bidi="fa-IR"/>
              </w:rPr>
            </w:pPr>
          </w:p>
        </w:tc>
      </w:tr>
      <w:tr w:rsidR="009C3AD9" w:rsidTr="009C3AD9">
        <w:trPr>
          <w:trHeight w:val="8779"/>
        </w:trPr>
        <w:tc>
          <w:tcPr>
            <w:tcW w:w="4035" w:type="dxa"/>
            <w:gridSpan w:val="2"/>
          </w:tcPr>
          <w:p w:rsidR="009C3AD9" w:rsidRPr="0069053A" w:rsidRDefault="009C3AD9" w:rsidP="00850B90">
            <w:pPr>
              <w:jc w:val="center"/>
              <w:rPr>
                <w:rFonts w:cs="Times New Roman"/>
                <w:b/>
                <w:bCs/>
                <w:sz w:val="20"/>
                <w:szCs w:val="20"/>
                <w:rtl/>
              </w:rPr>
            </w:pPr>
            <w:r w:rsidRPr="0069053A">
              <w:rPr>
                <w:rFonts w:cs="B Titr" w:hint="cs"/>
                <w:b/>
                <w:bCs/>
                <w:sz w:val="20"/>
                <w:szCs w:val="20"/>
                <w:rtl/>
              </w:rPr>
              <w:lastRenderedPageBreak/>
              <w:t xml:space="preserve"> </w:t>
            </w:r>
          </w:p>
          <w:p w:rsidR="009C3AD9" w:rsidRDefault="009C3AD9" w:rsidP="00850B90">
            <w:pPr>
              <w:jc w:val="center"/>
              <w:rPr>
                <w:rFonts w:cs="B Nazanin"/>
                <w:b/>
                <w:bCs/>
                <w:rtl/>
              </w:rPr>
            </w:pPr>
          </w:p>
          <w:p w:rsidR="009C3AD9" w:rsidRDefault="009C3AD9" w:rsidP="00850B90">
            <w:pPr>
              <w:jc w:val="center"/>
              <w:rPr>
                <w:rFonts w:cs="B Nazanin"/>
                <w:b/>
                <w:bCs/>
                <w:rtl/>
              </w:rPr>
            </w:pPr>
          </w:p>
          <w:p w:rsidR="009C3AD9" w:rsidRPr="0069053A" w:rsidRDefault="009C3AD9" w:rsidP="009C3AD9">
            <w:pPr>
              <w:jc w:val="center"/>
              <w:rPr>
                <w:rFonts w:cs="B Nazanin"/>
                <w:b/>
                <w:bCs/>
              </w:rPr>
            </w:pPr>
          </w:p>
        </w:tc>
      </w:tr>
    </w:tbl>
    <w:p w:rsidR="00C071CF" w:rsidRDefault="00C071CF" w:rsidP="00C071CF">
      <w:pPr>
        <w:jc w:val="center"/>
        <w:rPr>
          <w:rFonts w:cs="B Titr"/>
          <w:b/>
          <w:bCs/>
          <w:sz w:val="20"/>
          <w:szCs w:val="20"/>
          <w:rtl/>
        </w:rPr>
      </w:pPr>
    </w:p>
    <w:sectPr w:rsidR="00C071CF" w:rsidSect="00C071CF">
      <w:pgSz w:w="15840" w:h="12240" w:orient="landscape"/>
      <w:pgMar w:top="1440" w:right="1440" w:bottom="1440" w:left="1440" w:header="709" w:footer="709" w:gutter="0"/>
      <w:cols w:num="3"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60018"/>
    <w:rsid w:val="001D4B87"/>
    <w:rsid w:val="001E2891"/>
    <w:rsid w:val="00202F66"/>
    <w:rsid w:val="00205D4A"/>
    <w:rsid w:val="002522B6"/>
    <w:rsid w:val="002C2BAA"/>
    <w:rsid w:val="00460018"/>
    <w:rsid w:val="004F5D8B"/>
    <w:rsid w:val="005271FF"/>
    <w:rsid w:val="005748CA"/>
    <w:rsid w:val="0069053A"/>
    <w:rsid w:val="008019D5"/>
    <w:rsid w:val="008922EC"/>
    <w:rsid w:val="008A5748"/>
    <w:rsid w:val="009538BC"/>
    <w:rsid w:val="009C3AD9"/>
    <w:rsid w:val="00A005B9"/>
    <w:rsid w:val="00A966BC"/>
    <w:rsid w:val="00B65295"/>
    <w:rsid w:val="00BE1AC2"/>
    <w:rsid w:val="00BE3747"/>
    <w:rsid w:val="00C071CF"/>
    <w:rsid w:val="00D10EEC"/>
    <w:rsid w:val="00EA06ED"/>
    <w:rsid w:val="00FF49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Olive</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Olive</cp:lastModifiedBy>
  <cp:revision>17</cp:revision>
  <dcterms:created xsi:type="dcterms:W3CDTF">2015-06-06T09:54:00Z</dcterms:created>
  <dcterms:modified xsi:type="dcterms:W3CDTF">2015-10-30T12:04:00Z</dcterms:modified>
</cp:coreProperties>
</file>